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3BCAE" w14:textId="1068D563" w:rsidR="003B2F45" w:rsidRPr="000974BA" w:rsidRDefault="003B7997">
      <w:pPr>
        <w:rPr>
          <w:b/>
          <w:bCs/>
          <w:sz w:val="20"/>
          <w:szCs w:val="28"/>
          <w:lang w:val="en-US"/>
        </w:rPr>
      </w:pPr>
      <w:r w:rsidRPr="000974BA">
        <w:rPr>
          <w:b/>
          <w:bCs/>
          <w:sz w:val="20"/>
          <w:szCs w:val="28"/>
          <w:lang w:val="en-US"/>
        </w:rPr>
        <w:t xml:space="preserve">Report ACE assay </w:t>
      </w:r>
      <w:r w:rsidRPr="000974BA">
        <w:rPr>
          <w:b/>
          <w:bCs/>
          <w:sz w:val="20"/>
          <w:szCs w:val="28"/>
          <w:lang w:val="en-US"/>
        </w:rPr>
        <w:tab/>
      </w:r>
      <w:proofErr w:type="spellStart"/>
      <w:r w:rsidR="003B2F45" w:rsidRPr="000974BA">
        <w:rPr>
          <w:b/>
          <w:bCs/>
          <w:sz w:val="20"/>
          <w:szCs w:val="28"/>
          <w:lang w:val="en-US"/>
        </w:rPr>
        <w:t>Lisanne</w:t>
      </w:r>
      <w:proofErr w:type="spellEnd"/>
      <w:r w:rsidR="003B2F45" w:rsidRPr="000974BA">
        <w:rPr>
          <w:b/>
          <w:bCs/>
          <w:sz w:val="20"/>
          <w:szCs w:val="28"/>
          <w:lang w:val="en-US"/>
        </w:rPr>
        <w:t xml:space="preserve"> de </w:t>
      </w:r>
      <w:proofErr w:type="spellStart"/>
      <w:r w:rsidR="003B2F45" w:rsidRPr="000974BA">
        <w:rPr>
          <w:b/>
          <w:bCs/>
          <w:sz w:val="20"/>
          <w:szCs w:val="28"/>
          <w:lang w:val="en-US"/>
        </w:rPr>
        <w:t>Jonge</w:t>
      </w:r>
      <w:proofErr w:type="spellEnd"/>
      <w:r w:rsidR="003B2F45" w:rsidRPr="000974BA">
        <w:rPr>
          <w:b/>
          <w:bCs/>
          <w:sz w:val="20"/>
          <w:szCs w:val="28"/>
          <w:lang w:val="en-US"/>
        </w:rPr>
        <w:t xml:space="preserve"> &amp; Celine van Eck Group D11</w:t>
      </w:r>
    </w:p>
    <w:p w14:paraId="53475A82" w14:textId="3D4B6C62" w:rsidR="00A1419C" w:rsidRPr="000974BA" w:rsidRDefault="00A1419C">
      <w:pPr>
        <w:rPr>
          <w:lang w:val="en-US"/>
        </w:rPr>
      </w:pPr>
      <w:r w:rsidRPr="000974BA">
        <w:rPr>
          <w:u w:val="single"/>
          <w:lang w:val="en-US"/>
        </w:rPr>
        <w:t>The aim</w:t>
      </w:r>
    </w:p>
    <w:p w14:paraId="44FE55A4" w14:textId="104C6814" w:rsidR="003B2F45" w:rsidRDefault="003B2F45">
      <w:r w:rsidRPr="003B2F45">
        <w:t>The aim of the lab c</w:t>
      </w:r>
      <w:r>
        <w:t>ourse is to determine the effect of competitive inhibitor Captopril on ACE activity.</w:t>
      </w:r>
    </w:p>
    <w:p w14:paraId="0D1F0689" w14:textId="77777777" w:rsidR="00A1419C" w:rsidRDefault="003B2F45">
      <w:r w:rsidRPr="00A1419C">
        <w:rPr>
          <w:u w:val="single"/>
        </w:rPr>
        <w:t>Hypothesis</w:t>
      </w:r>
      <w:r>
        <w:t xml:space="preserve"> </w:t>
      </w:r>
    </w:p>
    <w:p w14:paraId="5E417259" w14:textId="230F44B1" w:rsidR="003B2F45" w:rsidRDefault="00A1419C">
      <w:r>
        <w:t>The hypothesi</w:t>
      </w:r>
      <w:r w:rsidR="003B2F45">
        <w:t>s</w:t>
      </w:r>
      <w:r>
        <w:t xml:space="preserve"> is</w:t>
      </w:r>
      <w:r w:rsidR="003B2F45">
        <w:t xml:space="preserve"> that the inhibitor Captopril decreases the ACE activity.</w:t>
      </w:r>
    </w:p>
    <w:p w14:paraId="7DA20BEC" w14:textId="77777777" w:rsidR="00A1419C" w:rsidRPr="00A1419C" w:rsidRDefault="003B2F45">
      <w:pPr>
        <w:rPr>
          <w:u w:val="single"/>
        </w:rPr>
      </w:pPr>
      <w:r w:rsidRPr="00A1419C">
        <w:rPr>
          <w:u w:val="single"/>
        </w:rPr>
        <w:t xml:space="preserve">Materials and methods </w:t>
      </w:r>
    </w:p>
    <w:p w14:paraId="37FB2F27" w14:textId="1F0C23A5" w:rsidR="00A1419C" w:rsidRDefault="003B2F45">
      <w:r>
        <w:t>First we made a standard curve of HL with different concentrations. We made the dilutions ourself. Of HHL we create the concentrations range of substrate</w:t>
      </w:r>
      <w:r w:rsidR="00C83B07">
        <w:t>.</w:t>
      </w:r>
      <w:r w:rsidR="001C396B">
        <w:t xml:space="preserve"> </w:t>
      </w:r>
      <w:r w:rsidR="00A1419C">
        <w:t>We</w:t>
      </w:r>
      <w:r w:rsidR="001C396B">
        <w:t xml:space="preserve"> also</w:t>
      </w:r>
      <w:r w:rsidR="00A1419C">
        <w:t xml:space="preserve"> created the concentration range of the inhibitor Captopril. After this we added HHL with the concentration of 1 mM to the 96-wells plate, together with the enzyme ACE and Captopril. The standard curve of HL is pipeted into two other rows of the 96-wells plate. After that NaOH and OPA were added to all of the wells. After incubation HCL was added to stop the reaction. The fluorescence of the solutions was measured with excitation 360 nm and emission 485 nm.</w:t>
      </w:r>
    </w:p>
    <w:p w14:paraId="6B1D60BE" w14:textId="71EDCCC4" w:rsidR="00A1419C" w:rsidRDefault="00A1419C">
      <w:r>
        <w:rPr>
          <w:u w:val="single"/>
        </w:rPr>
        <w:t>Results</w:t>
      </w:r>
    </w:p>
    <w:p w14:paraId="4AD56813" w14:textId="4B335BFB" w:rsidR="003B7997" w:rsidRDefault="003B7997">
      <w:r>
        <w:rPr>
          <w:noProof/>
        </w:rPr>
        <w:drawing>
          <wp:inline distT="0" distB="0" distL="0" distR="0" wp14:anchorId="0B8A7B9A" wp14:editId="5AB46C01">
            <wp:extent cx="4572000" cy="2743200"/>
            <wp:effectExtent l="0" t="0" r="0" b="0"/>
            <wp:docPr id="1" name="Chart 1">
              <a:extLst xmlns:a="http://schemas.openxmlformats.org/drawingml/2006/main">
                <a:ext uri="{FF2B5EF4-FFF2-40B4-BE49-F238E27FC236}">
                  <a16:creationId xmlns:a16="http://schemas.microsoft.com/office/drawing/2014/main" id="{94127901-EDF5-49C9-9CDB-8ED546F0C4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C5C8534" w14:textId="18DDDCA1" w:rsidR="003B7997" w:rsidRDefault="003B7997">
      <w:r>
        <w:t>Ki is calculated with the following formula:</w:t>
      </w:r>
    </w:p>
    <w:p w14:paraId="43A06902" w14:textId="51FF4887" w:rsidR="003B7997" w:rsidRDefault="003B7997">
      <w:r w:rsidRPr="003A38D2">
        <w:rPr>
          <w:noProof/>
          <w:sz w:val="16"/>
        </w:rPr>
        <w:drawing>
          <wp:inline distT="0" distB="0" distL="0" distR="0" wp14:anchorId="498E4786" wp14:editId="725AA968">
            <wp:extent cx="1579001" cy="786452"/>
            <wp:effectExtent l="0" t="0" r="0" b="0"/>
            <wp:docPr id="8" name="Picture 7">
              <a:extLst xmlns:a="http://schemas.openxmlformats.org/drawingml/2006/main">
                <a:ext uri="{FF2B5EF4-FFF2-40B4-BE49-F238E27FC236}">
                  <a16:creationId xmlns:a16="http://schemas.microsoft.com/office/drawing/2014/main" id="{D1237863-325E-48B8-98E9-BA4E135D84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D1237863-325E-48B8-98E9-BA4E135D841A}"/>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579001" cy="786452"/>
                    </a:xfrm>
                    <a:prstGeom prst="rect">
                      <a:avLst/>
                    </a:prstGeom>
                  </pic:spPr>
                </pic:pic>
              </a:graphicData>
            </a:graphic>
          </wp:inline>
        </w:drawing>
      </w:r>
    </w:p>
    <w:p w14:paraId="45F33D7A" w14:textId="474193D3" w:rsidR="000974BA" w:rsidRDefault="000974BA">
      <w:r w:rsidRPr="001C396B">
        <w:t>We determined IC50 b</w:t>
      </w:r>
      <w:r>
        <w:t>y reading it from the graph by looking at the 50% of the maximum velocity. So</w:t>
      </w:r>
      <w:r>
        <w:t xml:space="preserve"> IC50 = </w:t>
      </w:r>
      <w:r w:rsidR="00344858">
        <w:t xml:space="preserve">0,01 </w:t>
      </w:r>
      <w:proofErr w:type="spellStart"/>
      <w:r w:rsidR="00DF6002">
        <w:t>umol</w:t>
      </w:r>
      <w:proofErr w:type="spellEnd"/>
      <w:r>
        <w:t xml:space="preserve">, Km = </w:t>
      </w:r>
      <w:r>
        <w:t>0.</w:t>
      </w:r>
      <w:r>
        <w:t>7 mM, S=1. This makes Ki</w:t>
      </w:r>
      <w:r w:rsidR="00344858">
        <w:t xml:space="preserve"> 5.15*10^-3</w:t>
      </w:r>
      <w:r w:rsidR="00DF6002">
        <w:t>.</w:t>
      </w:r>
    </w:p>
    <w:p w14:paraId="4E7FF919" w14:textId="568FA36D" w:rsidR="003B7997" w:rsidRDefault="00A1419C">
      <w:pPr>
        <w:rPr>
          <w:u w:val="single"/>
        </w:rPr>
      </w:pPr>
      <w:r>
        <w:rPr>
          <w:u w:val="single"/>
        </w:rPr>
        <w:t>Discussion and conclusion</w:t>
      </w:r>
    </w:p>
    <w:p w14:paraId="5F7D65D6" w14:textId="07D4BD25" w:rsidR="001C396B" w:rsidRDefault="001C396B">
      <w:r>
        <w:t xml:space="preserve">The results showed that Ki has a low value. </w:t>
      </w:r>
      <w:r w:rsidRPr="001C396B">
        <w:t>If Ki is low, t</w:t>
      </w:r>
      <w:r>
        <w:t xml:space="preserve">his means that there is an high affinity with the inhibitor Captopril. </w:t>
      </w:r>
      <w:r w:rsidRPr="001C396B">
        <w:t>It is a competitive inhibitor, that is why a</w:t>
      </w:r>
      <w:r>
        <w:t xml:space="preserve"> high affinity is important. Furthermore the IC50 is low, this shows also that captopril is a strong inhibitor. The IC50 indicates how much of the inhibitor is needed to inhibit the reaction by half.</w:t>
      </w:r>
    </w:p>
    <w:p w14:paraId="0768D903" w14:textId="2FC038B9" w:rsidR="001C396B" w:rsidRDefault="001C396B">
      <w:r>
        <w:lastRenderedPageBreak/>
        <w:t xml:space="preserve">Our Michaelis-Menten curve shows some negative values. Velocity is not something that can be negative, so we interpreted these values as if they have zero as value. </w:t>
      </w:r>
    </w:p>
    <w:p w14:paraId="5E418204" w14:textId="0CCD2C10" w:rsidR="001C396B" w:rsidRDefault="001C396B">
      <w:r>
        <w:t xml:space="preserve">From these data we can conclude that the inhibitor follows the Michaelis-Menten curve. This means that the inhibitor inhibits ACE. It is also shown that Captopril is a strong inhibitor. </w:t>
      </w:r>
    </w:p>
    <w:p w14:paraId="151EF9C8" w14:textId="77777777" w:rsidR="001C396B" w:rsidRPr="001C396B" w:rsidRDefault="001C396B"/>
    <w:sectPr w:rsidR="001C396B" w:rsidRPr="001C396B">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A2A54"/>
    <w:multiLevelType w:val="multilevel"/>
    <w:tmpl w:val="20A4A0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7346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F45"/>
    <w:rsid w:val="000328E6"/>
    <w:rsid w:val="000974BA"/>
    <w:rsid w:val="001C396B"/>
    <w:rsid w:val="00344858"/>
    <w:rsid w:val="003B2F45"/>
    <w:rsid w:val="003B7997"/>
    <w:rsid w:val="00415E78"/>
    <w:rsid w:val="00484A2B"/>
    <w:rsid w:val="00A1419C"/>
    <w:rsid w:val="00B5437F"/>
    <w:rsid w:val="00B935D8"/>
    <w:rsid w:val="00C83B07"/>
    <w:rsid w:val="00DF6002"/>
    <w:rsid w:val="00FC1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4109"/>
  <w15:chartTrackingRefBased/>
  <w15:docId w15:val="{89BC92A4-D663-43C2-9980-54198034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7"/>
        <w:szCs w:val="22"/>
        <w:lang w:val="en-GB" w:eastAsia="en-US" w:bidi="ar-SA"/>
      </w:rPr>
    </w:rPrDefault>
    <w:pPrDefault>
      <w:pPr>
        <w:spacing w:after="160" w:line="30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3B2F45"/>
    <w:rPr>
      <w:b/>
      <w:bCs/>
    </w:rPr>
  </w:style>
  <w:style w:type="character" w:customStyle="1" w:styleId="markedcontent">
    <w:name w:val="markedcontent"/>
    <w:basedOn w:val="Standaardalinea-lettertype"/>
    <w:rsid w:val="003B2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374230">
      <w:bodyDiv w:val="1"/>
      <w:marLeft w:val="0"/>
      <w:marRight w:val="0"/>
      <w:marTop w:val="0"/>
      <w:marBottom w:val="0"/>
      <w:divBdr>
        <w:top w:val="none" w:sz="0" w:space="0" w:color="auto"/>
        <w:left w:val="none" w:sz="0" w:space="0" w:color="auto"/>
        <w:bottom w:val="none" w:sz="0" w:space="0" w:color="auto"/>
        <w:right w:val="none" w:sz="0" w:space="0" w:color="auto"/>
      </w:divBdr>
    </w:div>
    <w:div w:id="1211377332">
      <w:bodyDiv w:val="1"/>
      <w:marLeft w:val="0"/>
      <w:marRight w:val="0"/>
      <w:marTop w:val="0"/>
      <w:marBottom w:val="0"/>
      <w:divBdr>
        <w:top w:val="none" w:sz="0" w:space="0" w:color="auto"/>
        <w:left w:val="none" w:sz="0" w:space="0" w:color="auto"/>
        <w:bottom w:val="none" w:sz="0" w:space="0" w:color="auto"/>
        <w:right w:val="none" w:sz="0" w:space="0" w:color="auto"/>
      </w:divBdr>
    </w:div>
    <w:div w:id="1655645168">
      <w:bodyDiv w:val="1"/>
      <w:marLeft w:val="0"/>
      <w:marRight w:val="0"/>
      <w:marTop w:val="0"/>
      <w:marBottom w:val="0"/>
      <w:divBdr>
        <w:top w:val="none" w:sz="0" w:space="0" w:color="auto"/>
        <w:left w:val="none" w:sz="0" w:space="0" w:color="auto"/>
        <w:bottom w:val="none" w:sz="0" w:space="0" w:color="auto"/>
        <w:right w:val="none" w:sz="0" w:space="0" w:color="auto"/>
      </w:divBdr>
    </w:div>
    <w:div w:id="175324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WURNET.NL\Homes\eck026\My%20Documents\Data%20dag%20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Michaelis</a:t>
            </a:r>
            <a:r>
              <a:rPr lang="nl-NL" baseline="0"/>
              <a:t> Menten</a:t>
            </a:r>
            <a:r>
              <a:rPr lang="nl-NL"/>
              <a:t> curve </a:t>
            </a:r>
          </a:p>
        </c:rich>
      </c:tx>
      <c:layout>
        <c:manualLayout>
          <c:xMode val="edge"/>
          <c:yMode val="edge"/>
          <c:x val="0.17981933508311462"/>
          <c:y val="3.70370370370370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Sheet1!$A$69:$A$76</c:f>
              <c:numCache>
                <c:formatCode>General</c:formatCode>
                <c:ptCount val="8"/>
                <c:pt idx="0">
                  <c:v>0</c:v>
                </c:pt>
                <c:pt idx="1">
                  <c:v>6.2500000000000003E-3</c:v>
                </c:pt>
                <c:pt idx="2">
                  <c:v>1.2500000000000001E-2</c:v>
                </c:pt>
                <c:pt idx="3">
                  <c:v>2.5000000000000001E-2</c:v>
                </c:pt>
                <c:pt idx="4">
                  <c:v>0.05</c:v>
                </c:pt>
                <c:pt idx="5">
                  <c:v>0.1</c:v>
                </c:pt>
                <c:pt idx="6">
                  <c:v>0.2</c:v>
                </c:pt>
                <c:pt idx="7">
                  <c:v>0.4</c:v>
                </c:pt>
              </c:numCache>
            </c:numRef>
          </c:xVal>
          <c:yVal>
            <c:numRef>
              <c:f>Sheet1!$G$69:$G$76</c:f>
              <c:numCache>
                <c:formatCode>General</c:formatCode>
                <c:ptCount val="8"/>
                <c:pt idx="0">
                  <c:v>2.4987288946996561E-4</c:v>
                </c:pt>
                <c:pt idx="1">
                  <c:v>5.7918986021143305E-5</c:v>
                </c:pt>
                <c:pt idx="2">
                  <c:v>-1.9541560190962934E-4</c:v>
                </c:pt>
                <c:pt idx="3">
                  <c:v>-4.2693274037096461E-4</c:v>
                </c:pt>
                <c:pt idx="4">
                  <c:v>-4.7196189325356732E-4</c:v>
                </c:pt>
                <c:pt idx="5">
                  <c:v>-4.9313801232146758E-4</c:v>
                </c:pt>
                <c:pt idx="6">
                  <c:v>-5.0772699959720819E-4</c:v>
                </c:pt>
                <c:pt idx="7">
                  <c:v>-5.1762263689969165E-4</c:v>
                </c:pt>
              </c:numCache>
            </c:numRef>
          </c:yVal>
          <c:smooth val="0"/>
          <c:extLst>
            <c:ext xmlns:c16="http://schemas.microsoft.com/office/drawing/2014/chart" uri="{C3380CC4-5D6E-409C-BE32-E72D297353CC}">
              <c16:uniqueId val="{00000000-2B8E-4C79-850F-D2BEF84927BF}"/>
            </c:ext>
          </c:extLst>
        </c:ser>
        <c:ser>
          <c:idx val="1"/>
          <c:order val="1"/>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Sheet1!$A$69:$A$76</c:f>
              <c:numCache>
                <c:formatCode>General</c:formatCode>
                <c:ptCount val="8"/>
                <c:pt idx="0">
                  <c:v>0</c:v>
                </c:pt>
                <c:pt idx="1">
                  <c:v>6.2500000000000003E-3</c:v>
                </c:pt>
                <c:pt idx="2">
                  <c:v>1.2500000000000001E-2</c:v>
                </c:pt>
                <c:pt idx="3">
                  <c:v>2.5000000000000001E-2</c:v>
                </c:pt>
                <c:pt idx="4">
                  <c:v>0.05</c:v>
                </c:pt>
                <c:pt idx="5">
                  <c:v>0.1</c:v>
                </c:pt>
                <c:pt idx="6">
                  <c:v>0.2</c:v>
                </c:pt>
                <c:pt idx="7">
                  <c:v>0.4</c:v>
                </c:pt>
              </c:numCache>
            </c:numRef>
          </c:xVal>
          <c:yVal>
            <c:numRef>
              <c:f>Sheet1!$G$69:$G$76</c:f>
              <c:numCache>
                <c:formatCode>General</c:formatCode>
                <c:ptCount val="8"/>
                <c:pt idx="0">
                  <c:v>2.4987288946996561E-4</c:v>
                </c:pt>
                <c:pt idx="1">
                  <c:v>5.7918986021143305E-5</c:v>
                </c:pt>
                <c:pt idx="2">
                  <c:v>-1.9541560190962934E-4</c:v>
                </c:pt>
                <c:pt idx="3">
                  <c:v>-4.2693274037096461E-4</c:v>
                </c:pt>
                <c:pt idx="4">
                  <c:v>-4.7196189325356732E-4</c:v>
                </c:pt>
                <c:pt idx="5">
                  <c:v>-4.9313801232146758E-4</c:v>
                </c:pt>
                <c:pt idx="6">
                  <c:v>-5.0772699959720819E-4</c:v>
                </c:pt>
                <c:pt idx="7">
                  <c:v>-5.1762263689969165E-4</c:v>
                </c:pt>
              </c:numCache>
            </c:numRef>
          </c:yVal>
          <c:smooth val="0"/>
          <c:extLst>
            <c:ext xmlns:c16="http://schemas.microsoft.com/office/drawing/2014/chart" uri="{C3380CC4-5D6E-409C-BE32-E72D297353CC}">
              <c16:uniqueId val="{00000001-2B8E-4C79-850F-D2BEF84927BF}"/>
            </c:ext>
          </c:extLst>
        </c:ser>
        <c:dLbls>
          <c:showLegendKey val="0"/>
          <c:showVal val="0"/>
          <c:showCatName val="0"/>
          <c:showSerName val="0"/>
          <c:showPercent val="0"/>
          <c:showBubbleSize val="0"/>
        </c:dLbls>
        <c:axId val="439406616"/>
        <c:axId val="439407600"/>
      </c:scatterChart>
      <c:valAx>
        <c:axId val="43940661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Concentration</a:t>
                </a:r>
                <a:r>
                  <a:rPr lang="nl-NL" baseline="0"/>
                  <a:t> inhibitor in micro</a:t>
                </a:r>
              </a:p>
              <a:p>
                <a:pPr>
                  <a:defRPr/>
                </a:pPr>
                <a:r>
                  <a:rPr lang="nl-NL" baseline="0"/>
                  <a:t>M</a:t>
                </a:r>
                <a:endParaRPr lang="nl-NL"/>
              </a:p>
            </c:rich>
          </c:tx>
          <c:layout>
            <c:manualLayout>
              <c:xMode val="edge"/>
              <c:yMode val="edge"/>
              <c:x val="0.34780446194225723"/>
              <c:y val="0.8221759259259259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439407600"/>
        <c:crosses val="autoZero"/>
        <c:crossBetween val="midCat"/>
      </c:valAx>
      <c:valAx>
        <c:axId val="4394076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Velocity HL</a:t>
                </a:r>
                <a:r>
                  <a:rPr lang="nl-NL" baseline="0"/>
                  <a:t> mM/min</a:t>
                </a:r>
                <a:endParaRPr lang="nl-NL"/>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43940661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1591</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dc:creator>
  <cp:keywords/>
  <dc:description/>
  <cp:lastModifiedBy>Celine van Eck</cp:lastModifiedBy>
  <cp:revision>2</cp:revision>
  <dcterms:created xsi:type="dcterms:W3CDTF">2022-11-29T10:30:00Z</dcterms:created>
  <dcterms:modified xsi:type="dcterms:W3CDTF">2022-11-29T10:30:00Z</dcterms:modified>
</cp:coreProperties>
</file>